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04" w:rsidRDefault="00900704" w:rsidP="00900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704">
        <w:rPr>
          <w:rFonts w:ascii="Times New Roman" w:hAnsi="Times New Roman" w:cs="Times New Roman"/>
          <w:b/>
          <w:bCs/>
          <w:sz w:val="28"/>
          <w:szCs w:val="28"/>
        </w:rPr>
        <w:t>Профилактика семейно-бытовых конфликтов</w:t>
      </w:r>
    </w:p>
    <w:p w:rsidR="00900704" w:rsidRPr="00900704" w:rsidRDefault="00900704" w:rsidP="00900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Бытовой конфликт – это столкновение интересов, острое противоречие между преступником и потерпевшим, связанными между собой либо личностно-бытовыми (супруги, родственники, соседи), либо общественно-бытовыми (пассажир – кондуктор, покупатель – продавец) отношениями, также один из основных признаков бытового преступления</w:t>
      </w:r>
      <w:proofErr w:type="gramStart"/>
      <w:r w:rsidRPr="0090070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Семейно-бытовые правонарушения относятся к числу сложных социальных проблем. Несмотря на соседские, родственные отношения между людьми в семье и быту, как показывает практика, именно эта сфера отношений наиболее подвержена конфликтам самого различного рода: от мелких правонарушений бытового плана до преступлений, направленных против жизни и здоровья.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Как свидетельствуют материалы административных и уголовных дел, подавляющее большинство противоправных деяний в семье совершается в условиях очевидности, им предшествуют длительные конфликты, хорошо известные окружающим и проявляющиеся в действиях, которые создают правовую основу для вмешательства сотрудников органов внутренних дел.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 xml:space="preserve">В нормативных правовых актах субъектов Российской Федерации установлена обязанность должностных лиц </w:t>
      </w:r>
      <w:proofErr w:type="gramStart"/>
      <w:r w:rsidRPr="00900704">
        <w:rPr>
          <w:rFonts w:ascii="Times New Roman" w:hAnsi="Times New Roman" w:cs="Times New Roman"/>
          <w:bCs/>
          <w:sz w:val="28"/>
          <w:szCs w:val="28"/>
        </w:rPr>
        <w:t>направлять</w:t>
      </w:r>
      <w:proofErr w:type="gramEnd"/>
      <w:r w:rsidRPr="00900704">
        <w:rPr>
          <w:rFonts w:ascii="Times New Roman" w:hAnsi="Times New Roman" w:cs="Times New Roman"/>
          <w:bCs/>
          <w:sz w:val="28"/>
          <w:szCs w:val="28"/>
        </w:rPr>
        <w:t xml:space="preserve"> информацию органам системы профилактики об известных фактах правонарушений.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Конфликты, приводящие к правонарушениям в семейно-бытовой сфере, всегда связаны с самой личностью и ее поведением. Многое зависит от уровня зрелости, от того, готова личность или нет преодолевать противоречия законопослушным путем. Законопослушным путем разрешаются лишь 19% противоречий, а 81% их перерастают в конфликты, которые в пяти случаях из десяти приводят к правонарушениям, а затем и к преступлениям.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Семейно-бытовые правонарушения имеют ряд характерных признаков: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конкретное место совершения правонарушения (квартира, дом, подъезд, дачный участок, гараж, придомовая территория);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особые взаимоотношения между лицом, совершившим правонарушение, и потерпевшим (супружеские, родственные, соседские, дружеские);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наличие конфликта между лицом, совершившим правонарушение, и потерпевшим (</w:t>
      </w:r>
      <w:proofErr w:type="gramStart"/>
      <w:r w:rsidRPr="00900704">
        <w:rPr>
          <w:rFonts w:ascii="Times New Roman" w:hAnsi="Times New Roman" w:cs="Times New Roman"/>
          <w:bCs/>
          <w:sz w:val="28"/>
          <w:szCs w:val="28"/>
        </w:rPr>
        <w:t>длительный</w:t>
      </w:r>
      <w:proofErr w:type="gramEnd"/>
      <w:r w:rsidRPr="00900704">
        <w:rPr>
          <w:rFonts w:ascii="Times New Roman" w:hAnsi="Times New Roman" w:cs="Times New Roman"/>
          <w:bCs/>
          <w:sz w:val="28"/>
          <w:szCs w:val="28"/>
        </w:rPr>
        <w:t>, краткосрочный, одноразовый);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lastRenderedPageBreak/>
        <w:t>– обусловленный конфликтом насильственный характер большинства семейно-бытовых правонарушений;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совершение таких деяний в абсолютном большинстве случаев в состоянии алкогольного или наркотического опьянения;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ситуационный (заранее не подготавливаемый) характер таких правонарушений.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Лица, которые совершают правонарушения на семейно-бытовой почве, в основной своей массе старше 30 лет, не заняты никакой общественно полезной деятельностью, ранее судимые (прежде всего за насильственные преступления), злоупотребляющие спиртными напитками и наркотиками, допускающие насильственные правонарушения и конфликты на семейно-бытовой почве.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В рамках общей профилактики правонарушений и преступлений, совершаемых на бытовой почве, сотрудники органов внутренних дел, прежде всего участковые уполномоченные полиции, инспектора по делам несовершеннолетних, должны осуществлять следующие мероприятия: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 xml:space="preserve">– проводить анализ уголовных дел и приговоров судов по таким преступлениям, протоколов об административных правонарушениях насильственного характера, сообщений в средствах массовой информации, заявлений, обращений граждан в органы внутренних дел в целях установления </w:t>
      </w:r>
      <w:proofErr w:type="gramStart"/>
      <w:r w:rsidRPr="00900704">
        <w:rPr>
          <w:rFonts w:ascii="Times New Roman" w:hAnsi="Times New Roman" w:cs="Times New Roman"/>
          <w:bCs/>
          <w:sz w:val="28"/>
          <w:szCs w:val="28"/>
        </w:rPr>
        <w:t>криминогенной обстановки</w:t>
      </w:r>
      <w:proofErr w:type="gramEnd"/>
      <w:r w:rsidRPr="00900704">
        <w:rPr>
          <w:rFonts w:ascii="Times New Roman" w:hAnsi="Times New Roman" w:cs="Times New Roman"/>
          <w:bCs/>
          <w:sz w:val="28"/>
          <w:szCs w:val="28"/>
        </w:rPr>
        <w:t xml:space="preserve"> на обслуживаемой территории;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создавать “паспорта” наиболее криминогенных мест по таким категориям дел с указанием адресов жилых домов, общежитий, квартир, где проживают лица, совершающие вышеуказанные правонарушения, и данных на них;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на основе проведенного анализа вносить представления руководству органов внутренних дел по совершенствованию профилактической работы с предложением конкретных мер о постановке на профилактический учет лиц, склонных к совершению семейно-бытовых правонарушений;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проводить проверки сохранности гражданского огнестрельного оружия по месту жительства его владельцев;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выступать в средствах массовой информации, на собраниях граждан по месту жительства по вопросам профилактики семейно-бытовых правонарушений, с разъяснением действующего законодательства (как уголовного, так и административного), предусматривающего ответственность за их совершение;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lastRenderedPageBreak/>
        <w:t>– проводить комплексные профилактические мероприятия по предупреждению семейно-бытового насилия (“</w:t>
      </w:r>
      <w:proofErr w:type="gramStart"/>
      <w:r w:rsidRPr="00900704">
        <w:rPr>
          <w:rFonts w:ascii="Times New Roman" w:hAnsi="Times New Roman" w:cs="Times New Roman"/>
          <w:bCs/>
          <w:sz w:val="28"/>
          <w:szCs w:val="28"/>
        </w:rPr>
        <w:t>Дебошир</w:t>
      </w:r>
      <w:proofErr w:type="gramEnd"/>
      <w:r w:rsidRPr="00900704">
        <w:rPr>
          <w:rFonts w:ascii="Times New Roman" w:hAnsi="Times New Roman" w:cs="Times New Roman"/>
          <w:bCs/>
          <w:sz w:val="28"/>
          <w:szCs w:val="28"/>
        </w:rPr>
        <w:t>”, “Конфликт”, “Ссора”);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– проводить иные предусмотренные законом мероприятия по предупреждению указанных правонарушений.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 xml:space="preserve">Другим направлением деятельности сотрудников полиции по предупреждению правонарушений и преступлений, совершаемых в семейно-бытовой сфере, является проведение </w:t>
      </w:r>
      <w:proofErr w:type="spellStart"/>
      <w:r w:rsidRPr="00900704">
        <w:rPr>
          <w:rFonts w:ascii="Times New Roman" w:hAnsi="Times New Roman" w:cs="Times New Roman"/>
          <w:bCs/>
          <w:sz w:val="28"/>
          <w:szCs w:val="28"/>
        </w:rPr>
        <w:t>виктимологической</w:t>
      </w:r>
      <w:proofErr w:type="spellEnd"/>
      <w:r w:rsidRPr="00900704">
        <w:rPr>
          <w:rFonts w:ascii="Times New Roman" w:hAnsi="Times New Roman" w:cs="Times New Roman"/>
          <w:bCs/>
          <w:sz w:val="28"/>
          <w:szCs w:val="28"/>
        </w:rPr>
        <w:t xml:space="preserve"> профилактики с лицами, которые могут быть потерпевшими от таких преступлений.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 xml:space="preserve">Потенциальными жертвами семейных дебоширов являются,  прежде </w:t>
      </w:r>
      <w:proofErr w:type="gramStart"/>
      <w:r w:rsidRPr="00900704">
        <w:rPr>
          <w:rFonts w:ascii="Times New Roman" w:hAnsi="Times New Roman" w:cs="Times New Roman"/>
          <w:bCs/>
          <w:sz w:val="28"/>
          <w:szCs w:val="28"/>
        </w:rPr>
        <w:t>всего</w:t>
      </w:r>
      <w:proofErr w:type="gramEnd"/>
      <w:r w:rsidRPr="00900704">
        <w:rPr>
          <w:rFonts w:ascii="Times New Roman" w:hAnsi="Times New Roman" w:cs="Times New Roman"/>
          <w:bCs/>
          <w:sz w:val="28"/>
          <w:szCs w:val="28"/>
        </w:rPr>
        <w:t xml:space="preserve"> супруги и сожительницы лиц, склонных к совершению насильственных преступлений, их соседи, гораздо реже коллеги или вообще незнакомые лица. Таким гражданам необходимо объяснять варианты их поведения в случае нового обострения конфликта, сообщать им прямые контактные телефоны участкового и дежурной части органа внутренних дел.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00704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в семейно-бытовой сфере основывается не только на методах убеждения, но и на методах принуждения административно-правового характера.</w:t>
      </w:r>
    </w:p>
    <w:p w:rsidR="00900704" w:rsidRPr="00900704" w:rsidRDefault="00900704" w:rsidP="00900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5A0" w:rsidRPr="00900704" w:rsidRDefault="00900704" w:rsidP="00900704">
      <w:pPr>
        <w:spacing w:after="0" w:line="240" w:lineRule="auto"/>
      </w:pPr>
      <w:r w:rsidRPr="00900704">
        <w:rPr>
          <w:rFonts w:ascii="Times New Roman" w:hAnsi="Times New Roman" w:cs="Times New Roman"/>
          <w:bCs/>
          <w:sz w:val="28"/>
          <w:szCs w:val="28"/>
        </w:rPr>
        <w:t>В Кодексе РФ об административных правонарушениях (далее – КоАП РФ), кроме состава мелкого хулиганства (ст. 20.1), иного состава, устанавливающего административную ответственность за нарушение прав граждан в семейно-бытовой сфере, нет. Подобные правонарушения в семье, в отношении родственников, знакомых лиц и вызванные личными неприязненными отношениями квалифицироваться, как хулиганство не могут. Привлечение к административной ответственности по ст. 20.1 КоАП РФ возможно только в тех случаях, когда действия виновного, нарушающие права граждан в семейно-бытовой сфере, были сопряжены с нарушением общественно</w:t>
      </w:r>
      <w:bookmarkStart w:id="0" w:name="_GoBack"/>
      <w:bookmarkEnd w:id="0"/>
      <w:r w:rsidRPr="00900704">
        <w:rPr>
          <w:rFonts w:ascii="Times New Roman" w:hAnsi="Times New Roman" w:cs="Times New Roman"/>
          <w:bCs/>
          <w:sz w:val="28"/>
          <w:szCs w:val="28"/>
        </w:rPr>
        <w:t>го порядка и выражали явное неуважение к обществу.</w:t>
      </w:r>
    </w:p>
    <w:sectPr w:rsidR="002A45A0" w:rsidRPr="0090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6D"/>
    <w:rsid w:val="000A2C7F"/>
    <w:rsid w:val="002A45A0"/>
    <w:rsid w:val="002B266D"/>
    <w:rsid w:val="00900704"/>
    <w:rsid w:val="00A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4996</Characters>
  <Application>Microsoft Office Word</Application>
  <DocSecurity>0</DocSecurity>
  <Lines>41</Lines>
  <Paragraphs>11</Paragraphs>
  <ScaleCrop>false</ScaleCrop>
  <Company>HP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5</cp:revision>
  <dcterms:created xsi:type="dcterms:W3CDTF">2022-01-20T12:26:00Z</dcterms:created>
  <dcterms:modified xsi:type="dcterms:W3CDTF">2022-01-20T12:33:00Z</dcterms:modified>
</cp:coreProperties>
</file>