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D64">
        <w:rPr>
          <w:rFonts w:ascii="Times New Roman" w:hAnsi="Times New Roman" w:cs="Times New Roman"/>
          <w:b/>
          <w:sz w:val="28"/>
          <w:szCs w:val="28"/>
        </w:rPr>
        <w:t>Требования к местам размещения отходов и местам (площадкам) временного хранения отходов: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- наличие твердого покрытия, исключающего попадания стока в грунтовые воды (асфальтированное, бетонированное и др.);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- расположение вдали от производственных и бытовых помещений;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-  оборудованы навесами, предотвращающими попадание атмосферных осадков на временно размещенные отходы во избежание загрязнения окружающей среды,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D64">
        <w:rPr>
          <w:rFonts w:ascii="Times New Roman" w:hAnsi="Times New Roman" w:cs="Times New Roman"/>
          <w:sz w:val="28"/>
          <w:szCs w:val="28"/>
        </w:rPr>
        <w:t>охраняемые</w:t>
      </w:r>
      <w:proofErr w:type="gramEnd"/>
      <w:r w:rsidRPr="00DD7D64">
        <w:rPr>
          <w:rFonts w:ascii="Times New Roman" w:hAnsi="Times New Roman" w:cs="Times New Roman"/>
          <w:sz w:val="28"/>
          <w:szCs w:val="28"/>
        </w:rPr>
        <w:t xml:space="preserve"> в течение суток.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Сбор, временное хранение, использование, учет отходов на территории предприятия должны осуществляться в порядке, разработанном и утвержденном руководителем предприятия. Распространенным является утверждение «Инструкции по сбору, временному хранению, использованию отходов, передаче их на размещение (утилизацию), по учету отходов на территории предприятия» по каждому виду отходов или в целом, по всем видам отходов. В инструкции указываются вид отхода, класс опасности, на каких стадиях производственного процесса он образуется, где происходит временное хранение отхода, каким образом и с какой периодичностью осуществляется вывоз отходов.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DD7D64">
        <w:rPr>
          <w:rFonts w:ascii="Times New Roman" w:hAnsi="Times New Roman" w:cs="Times New Roman"/>
          <w:sz w:val="28"/>
          <w:szCs w:val="28"/>
          <w:u w:val="single"/>
        </w:rPr>
        <w:t>Накопление, транспортировка, обезвреживание и захоронение отходов должно осуществляться в соответствии с требованиями СанПиН 2.1.7.1322-03, СП 2.1.7.1038-01.</w:t>
      </w:r>
    </w:p>
    <w:bookmarkEnd w:id="0"/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D64">
        <w:rPr>
          <w:rFonts w:ascii="Times New Roman" w:hAnsi="Times New Roman" w:cs="Times New Roman"/>
          <w:b/>
          <w:sz w:val="28"/>
          <w:szCs w:val="28"/>
        </w:rPr>
        <w:t>Требования к упаковке отходов: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Отходы 1 класса опасности - герметичные емкости (стальные баллоны), в отдельном помещении, во избежание допуска попадание случайных лиц;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2 класса опасности – в полиэтиленовых мешках;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3 класс опасности – бумажных мешках;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4 класс опасности – могут храниться без тары (упаковки), на специально отведенной для этих целей площадке или сразу вывозятся на полигон для захоронения. Для исключения пыления сверху отходы плотно укрываются пленкой;</w:t>
      </w:r>
    </w:p>
    <w:p w:rsidR="00DD7D64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28" w:rsidRPr="00DD7D64" w:rsidRDefault="00DD7D64" w:rsidP="00DD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64">
        <w:rPr>
          <w:rFonts w:ascii="Times New Roman" w:hAnsi="Times New Roman" w:cs="Times New Roman"/>
          <w:sz w:val="28"/>
          <w:szCs w:val="28"/>
        </w:rPr>
        <w:t>5 класс опасности – могут быть собраны в конусообразные кучи, исключающие пыление.</w:t>
      </w:r>
    </w:p>
    <w:sectPr w:rsidR="00F24528" w:rsidRPr="00DD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89"/>
    <w:rsid w:val="00417189"/>
    <w:rsid w:val="00DD7D64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2022-01-24T06:57:00Z</dcterms:created>
  <dcterms:modified xsi:type="dcterms:W3CDTF">2022-01-24T06:59:00Z</dcterms:modified>
</cp:coreProperties>
</file>